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4D139">
      <w:pPr>
        <w:jc w:val="center"/>
        <w:rPr>
          <w:rFonts w:hint="default"/>
          <w:b/>
          <w:sz w:val="28"/>
          <w:szCs w:val="28"/>
          <w:lang w:val="ru-RU"/>
        </w:rPr>
      </w:pPr>
      <w:r>
        <w:rPr>
          <w:rFonts w:hint="default"/>
          <w:b/>
          <w:sz w:val="28"/>
          <w:szCs w:val="28"/>
          <w:lang w:val="ru-RU"/>
        </w:rPr>
        <w:drawing>
          <wp:inline distT="0" distB="0" distL="114300" distR="114300">
            <wp:extent cx="6092825" cy="1868170"/>
            <wp:effectExtent l="0" t="0" r="0" b="0"/>
            <wp:docPr id="1" name="Изображение 1" descr="дополнительное соглашение к к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дополнительное соглашение к кд"/>
                    <pic:cNvPicPr>
                      <a:picLocks noChangeAspect="1"/>
                    </pic:cNvPicPr>
                  </pic:nvPicPr>
                  <pic:blipFill>
                    <a:blip r:embed="rId4"/>
                    <a:srcRect b="8263"/>
                    <a:stretch>
                      <a:fillRect/>
                    </a:stretch>
                  </pic:blipFill>
                  <pic:spPr>
                    <a:xfrm>
                      <a:off x="0" y="0"/>
                      <a:ext cx="6092825" cy="186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4C13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Дополнительное соглашение </w:t>
      </w:r>
    </w:p>
    <w:p w14:paraId="36216664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>о внесении изменений в Коллективный договор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от </w:t>
      </w:r>
      <w:r>
        <w:rPr>
          <w:b/>
          <w:sz w:val="28"/>
          <w:szCs w:val="28"/>
          <w:u w:val="single"/>
        </w:rPr>
        <w:t>15.12.2023</w:t>
      </w:r>
      <w:r>
        <w:rPr>
          <w:b/>
          <w:sz w:val="28"/>
          <w:szCs w:val="28"/>
        </w:rPr>
        <w:t xml:space="preserve">г. рег. № </w:t>
      </w:r>
      <w:r>
        <w:rPr>
          <w:b/>
          <w:sz w:val="28"/>
          <w:szCs w:val="28"/>
          <w:u w:val="single"/>
        </w:rPr>
        <w:t xml:space="preserve">3362 </w:t>
      </w:r>
    </w:p>
    <w:p w14:paraId="660259DC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муниципального дошкольного образовательного учреждения детского сада комбинированного вида №15 г.Сердобска</w:t>
      </w:r>
    </w:p>
    <w:p w14:paraId="7FDFFDE9">
      <w:pPr>
        <w:jc w:val="center"/>
        <w:rPr>
          <w:i/>
        </w:rPr>
      </w:pPr>
      <w:r>
        <w:rPr>
          <w:bCs/>
          <w:i/>
        </w:rPr>
        <w:t>(</w:t>
      </w:r>
      <w:r>
        <w:rPr>
          <w:i/>
        </w:rPr>
        <w:t>полное наименование общеобразовательной организации в соответствии с её Уставом)</w:t>
      </w:r>
    </w:p>
    <w:p w14:paraId="0E6AE8DC">
      <w:pPr>
        <w:jc w:val="center"/>
        <w:rPr>
          <w:b/>
        </w:rPr>
      </w:pPr>
      <w:r>
        <w:rPr>
          <w:b/>
        </w:rPr>
        <w:t xml:space="preserve">на 2023- 2026 годы </w:t>
      </w:r>
    </w:p>
    <w:p w14:paraId="32FAFA2E">
      <w:pPr>
        <w:rPr>
          <w:sz w:val="28"/>
          <w:szCs w:val="28"/>
        </w:rPr>
      </w:pPr>
    </w:p>
    <w:p w14:paraId="0D45CB39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соответствии со статьей 44 Трудового кодекса Российской Федерации, пунктом 1.6. Коллективного договора Стороны пришли к соглашению внести следующие изменения: </w:t>
      </w:r>
    </w:p>
    <w:p w14:paraId="261448A4">
      <w:pPr>
        <w:pStyle w:val="6"/>
        <w:jc w:val="both"/>
        <w:rPr>
          <w:sz w:val="24"/>
          <w:szCs w:val="24"/>
        </w:rPr>
      </w:pPr>
      <w:r>
        <w:rPr>
          <w:sz w:val="24"/>
          <w:szCs w:val="24"/>
        </w:rPr>
        <w:t>1.Подпункт 12 пункта 2.3.3. изменить и изложить в следующей редакции:</w:t>
      </w:r>
    </w:p>
    <w:p w14:paraId="47C0F6BD">
      <w:pPr>
        <w:jc w:val="both"/>
        <w:rPr>
          <w:iCs/>
          <w:sz w:val="24"/>
          <w:szCs w:val="24"/>
        </w:rPr>
      </w:pPr>
      <w:r>
        <w:rPr>
          <w:sz w:val="24"/>
          <w:szCs w:val="24"/>
        </w:rPr>
        <w:t xml:space="preserve">«- </w:t>
      </w:r>
      <w:r>
        <w:rPr>
          <w:iCs/>
          <w:sz w:val="24"/>
          <w:szCs w:val="24"/>
        </w:rPr>
        <w:t>установление и распределение учебной нагрузки педагогических и других работников (</w:t>
      </w:r>
      <w:r>
        <w:rPr>
          <w:sz w:val="24"/>
          <w:szCs w:val="24"/>
        </w:rPr>
        <w:t>пункт 9 Приложения №2 к приказу Министерства просвещения Российской Федерации от 4 апреля 2025 г. № 269 «О продолжительности рабочего времени (нормах часов педагогической работы за ставку заработной платы) педагогических работников организаций, осуществляющих образовательную деятельность по основным и дополнительным общеобразовательным программам, образовательным программам среднего профессионального образования и соответствующим дополнительным профессиональным программам, основным программам профессионального обучения, и о Порядке определения учебной нагрузки указанных педагогических работников, оговариваемой в трудовом договоре, основаниях ее изменения и случаях установления верхнего предела указанной учебной нагрузки» (далее – приказ №269)</w:t>
      </w:r>
      <w:r>
        <w:rPr>
          <w:iCs/>
          <w:sz w:val="24"/>
          <w:szCs w:val="24"/>
        </w:rPr>
        <w:t>)»;</w:t>
      </w:r>
    </w:p>
    <w:p w14:paraId="1B780F9E">
      <w:pPr>
        <w:numPr>
          <w:ilvl w:val="0"/>
          <w:numId w:val="1"/>
        </w:numPr>
        <w:ind w:firstLine="709"/>
        <w:contextualSpacing/>
        <w:jc w:val="both"/>
        <w:rPr>
          <w:sz w:val="24"/>
          <w:szCs w:val="24"/>
        </w:rPr>
      </w:pPr>
      <w:r>
        <w:rPr>
          <w:iCs/>
          <w:sz w:val="24"/>
          <w:szCs w:val="24"/>
        </w:rPr>
        <w:t>Исключить из пункта 3.2.1.1 подпункт 2 и изложить пункт 3.2.1.1. в следующей редакции «</w:t>
      </w:r>
      <w:r>
        <w:rPr>
          <w:rFonts w:eastAsia="Arial Unicode MS"/>
          <w:kern w:val="1"/>
          <w:sz w:val="24"/>
          <w:szCs w:val="24"/>
        </w:rPr>
        <w:t xml:space="preserve"> </w:t>
      </w:r>
      <w:r>
        <w:rPr>
          <w:sz w:val="24"/>
          <w:szCs w:val="24"/>
        </w:rPr>
        <w:t>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Профсоюза:</w:t>
      </w:r>
    </w:p>
    <w:p w14:paraId="031C6F51">
      <w:pPr>
        <w:ind w:firstLine="70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1)</w:t>
      </w:r>
      <w:r>
        <w:rPr>
          <w:rFonts w:eastAsia="Arial Unicode MS"/>
          <w:kern w:val="1"/>
          <w:sz w:val="24"/>
          <w:szCs w:val="24"/>
        </w:rPr>
        <w:t> </w:t>
      </w:r>
      <w:r>
        <w:rPr>
          <w:sz w:val="24"/>
          <w:szCs w:val="24"/>
        </w:rPr>
        <w:t xml:space="preserve">при возложении на педагогических работников дополнительных обязанностей по составлению и заполнению документации, не предусмотренных квалификационными характеристиками, только с письменного согласия работника и за дополнительную оплату; </w:t>
      </w:r>
    </w:p>
    <w:p w14:paraId="75997D59">
      <w:pPr>
        <w:pStyle w:val="5"/>
        <w:ind w:firstLine="709"/>
        <w:contextualSpacing/>
        <w:rPr>
          <w:iCs/>
          <w:sz w:val="24"/>
          <w:szCs w:val="24"/>
        </w:rPr>
      </w:pPr>
      <w:r>
        <w:rPr>
          <w:sz w:val="24"/>
          <w:szCs w:val="24"/>
        </w:rPr>
        <w:t>2)</w:t>
      </w:r>
      <w:r>
        <w:rPr>
          <w:rFonts w:eastAsia="Arial Unicode MS"/>
          <w:kern w:val="1"/>
          <w:sz w:val="24"/>
          <w:szCs w:val="24"/>
        </w:rPr>
        <w:t> </w:t>
      </w:r>
      <w:r>
        <w:rPr>
          <w:sz w:val="24"/>
          <w:szCs w:val="24"/>
        </w:rPr>
        <w:t>при принятии по согласованию с выборным органом первичной профсоюзной организации локальных нормативных актов, связанных с участием в разработке федеральной образовательной программы дошкольного образования и с иными видами работ, требующих составления и заполнения педагогическими работниками документации».</w:t>
      </w:r>
    </w:p>
    <w:p w14:paraId="39859997">
      <w:pPr>
        <w:pStyle w:val="7"/>
        <w:tabs>
          <w:tab w:val="left" w:pos="1134"/>
          <w:tab w:val="left" w:pos="1418"/>
        </w:tabs>
        <w:ind w:left="72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Абзац 3 пункта 5.1. изменить и изложить в следующей редакции:</w:t>
      </w:r>
    </w:p>
    <w:p w14:paraId="7F0825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«В соответствии с требованиями трудового законодательства и иных нормативных правовых актов, содержащих нормы трудового права режим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работы (графиками сменности), согласованными с выборным органом первичной профсоюзной организации с учётом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"consultantplus://offline/ref=DFC99CDDE72A0794CF647DA66BED83E3535CCA9BFDAB48C9ADAF7A1AC74A16D6641A023C81A36B2A31E5F1992B45322B80EC52CBBEB73223c7X0J" </w:instrText>
      </w:r>
      <w:r>
        <w:rPr>
          <w:sz w:val="24"/>
          <w:szCs w:val="24"/>
        </w:rPr>
        <w:fldChar w:fldCharType="separate"/>
      </w:r>
      <w:r>
        <w:rPr>
          <w:rStyle w:val="4"/>
          <w:rFonts w:ascii="Times New Roman" w:hAnsi="Times New Roman" w:cs="Times New Roman"/>
          <w:color w:val="auto"/>
          <w:sz w:val="24"/>
          <w:szCs w:val="24"/>
          <w:u w:val="none"/>
        </w:rPr>
        <w:t>особенностей</w:t>
      </w:r>
      <w:r>
        <w:rPr>
          <w:rStyle w:val="4"/>
          <w:rFonts w:ascii="Times New Roman" w:hAnsi="Times New Roman" w:cs="Times New Roman"/>
          <w:color w:val="auto"/>
          <w:sz w:val="24"/>
          <w:szCs w:val="24"/>
          <w:u w:val="none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, установленных приказом Министерства</w:t>
      </w:r>
    </w:p>
    <w:p w14:paraId="5F2CA85F">
      <w:pPr>
        <w:rPr>
          <w:rFonts w:ascii="Times New Roman" w:hAnsi="Times New Roman" w:cs="Times New Roman"/>
          <w:sz w:val="24"/>
          <w:szCs w:val="24"/>
        </w:rPr>
      </w:pPr>
    </w:p>
    <w:p w14:paraId="5D82A2BD">
      <w:pPr>
        <w:pStyle w:val="7"/>
        <w:tabs>
          <w:tab w:val="left" w:pos="1134"/>
          <w:tab w:val="left" w:pos="1418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просвещения Российской Федерации  от 4 апреля 2025 года №268»</w:t>
      </w:r>
    </w:p>
    <w:p w14:paraId="20A5989C">
      <w:pPr>
        <w:pStyle w:val="7"/>
        <w:tabs>
          <w:tab w:val="left" w:pos="1134"/>
          <w:tab w:val="left" w:pos="1418"/>
        </w:tabs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Пункт 5.1.3. изменить и изложить в следующей редакции:</w:t>
      </w:r>
    </w:p>
    <w:p w14:paraId="6794FA9C">
      <w:pPr>
        <w:pStyle w:val="7"/>
        <w:tabs>
          <w:tab w:val="left" w:pos="1134"/>
          <w:tab w:val="left" w:pos="1418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«Для педагогических работников образовательной организации устанавливается сокращенная продолжительность рабочего времени - не более 36 часов в неделю.</w:t>
      </w:r>
    </w:p>
    <w:p w14:paraId="6F8161DC">
      <w:pPr>
        <w:pStyle w:val="7"/>
        <w:tabs>
          <w:tab w:val="left" w:pos="1134"/>
          <w:tab w:val="left" w:pos="1418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Регулирование продолжительности рабочего времени педагогических работников осуществляется в зависимости от должности и (или) специальности педагогических работников и с учётом особенностей их труда, предусмотренных приказами № 269 и № 268.»</w:t>
      </w:r>
    </w:p>
    <w:p w14:paraId="46AA58B7">
      <w:pPr>
        <w:pStyle w:val="7"/>
        <w:numPr>
          <w:ilvl w:val="0"/>
          <w:numId w:val="2"/>
        </w:numPr>
        <w:tabs>
          <w:tab w:val="left" w:pos="1134"/>
          <w:tab w:val="left" w:pos="141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Пункт 5.1.4 изменить и изложить в следующей редакции:</w:t>
      </w:r>
    </w:p>
    <w:p w14:paraId="702507C1">
      <w:pPr>
        <w:pStyle w:val="7"/>
        <w:tabs>
          <w:tab w:val="left" w:pos="1134"/>
          <w:tab w:val="left" w:pos="1418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eastAsia="en-US"/>
        </w:rPr>
        <w:t xml:space="preserve">Нормы часов педагогической работы за ставку заработной платы педагогических работников, предусмотренные пунктами 5 - 9 приложения № 1 к приказу № 269, устанавливаются в астрономических часах и одновременно определяют продолжительность их рабочего времени. При этом норма часов педагогической работы 25 часов в неделю за ставку заработной платы, предусмотренная пунктом 7 приложения № 1 к приказу № 269, применяется к воспитателям, непосредственно осуществляющим обучение, воспитание, присмотр и уход за обучающимися (воспитанниками) с ОВЗ независимо от количества таких детей в группе. </w:t>
      </w:r>
      <w:r>
        <w:rPr>
          <w:rFonts w:ascii="Times New Roman" w:hAnsi="Times New Roman" w:cs="Times New Roman"/>
          <w:sz w:val="24"/>
          <w:szCs w:val="24"/>
        </w:rPr>
        <w:t>При осуществлении в дошкольной группе совместного образования здоровых детей и детей с ОВЗ согласно пункту 13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утвержденного приказом Министерства просвещения Российской Федерации от 31 июля 2020 г. N 373, должна создаваться группа комбинированной направленности.»</w:t>
      </w:r>
    </w:p>
    <w:p w14:paraId="11A40B77">
      <w:pPr>
        <w:pStyle w:val="5"/>
        <w:numPr>
          <w:ilvl w:val="0"/>
          <w:numId w:val="2"/>
        </w:numPr>
        <w:tabs>
          <w:tab w:val="left" w:pos="1418"/>
        </w:tabs>
        <w:spacing w:after="0"/>
        <w:ind w:firstLine="720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>Дополнить пункт 5.1.6  следующими абзацами</w:t>
      </w:r>
      <w:r>
        <w:rPr>
          <w:sz w:val="24"/>
          <w:szCs w:val="24"/>
        </w:rPr>
        <w:t>:</w:t>
      </w:r>
    </w:p>
    <w:p w14:paraId="3E2D03BA">
      <w:pPr>
        <w:pStyle w:val="5"/>
        <w:tabs>
          <w:tab w:val="left" w:pos="1418"/>
        </w:tabs>
        <w:spacing w:after="0"/>
        <w:contextualSpacing/>
        <w:jc w:val="both"/>
        <w:rPr>
          <w:sz w:val="24"/>
          <w:szCs w:val="24"/>
          <w:lang w:eastAsia="en-US"/>
        </w:rPr>
      </w:pPr>
      <w:r>
        <w:rPr>
          <w:sz w:val="24"/>
          <w:szCs w:val="24"/>
        </w:rPr>
        <w:t>«</w:t>
      </w:r>
      <w:r>
        <w:rPr>
          <w:sz w:val="24"/>
          <w:szCs w:val="24"/>
          <w:lang w:eastAsia="en-US"/>
        </w:rPr>
        <w:t>Перечисленные в части 6 статьи 47  Федерального закона №273-ФЗ виды работ, включаемые в рабочее время педагогических работников, регулируются в зависимости от занимаемой ими должности и конкретизируются в трудовых договорах педагогических работников (должностных инструкциях) в соответствии с разделом «Должностные обязанности», квалификационных характеристик, утверждаемых по должностям педагогических работников в установленном порядке.»</w:t>
      </w:r>
    </w:p>
    <w:p w14:paraId="7FFDC69F">
      <w:pPr>
        <w:pStyle w:val="5"/>
        <w:tabs>
          <w:tab w:val="left" w:pos="1418"/>
        </w:tabs>
        <w:spacing w:after="0"/>
        <w:contextualSpacing/>
        <w:jc w:val="both"/>
        <w:rPr>
          <w:iCs/>
          <w:sz w:val="24"/>
          <w:szCs w:val="24"/>
        </w:rPr>
      </w:pPr>
      <w:r>
        <w:rPr>
          <w:sz w:val="24"/>
          <w:szCs w:val="24"/>
        </w:rPr>
        <w:t>«</w:t>
      </w:r>
      <w:r>
        <w:rPr>
          <w:iCs/>
          <w:sz w:val="24"/>
          <w:szCs w:val="24"/>
        </w:rPr>
        <w:t>Руководитель, заместители руководителя и другие работники образовательной организации помимо работы, определённой трудовым договором, вправе на условиях дополнительного соглашения к трудовому договору по основной работе на условиях, определённых пунктами</w:t>
      </w:r>
      <w:r>
        <w:rPr>
          <w:rFonts w:eastAsia="Arial Unicode MS"/>
          <w:kern w:val="2"/>
          <w:sz w:val="24"/>
          <w:szCs w:val="24"/>
        </w:rPr>
        <w:t> </w:t>
      </w:r>
      <w:r>
        <w:rPr>
          <w:iCs/>
          <w:sz w:val="24"/>
          <w:szCs w:val="24"/>
        </w:rPr>
        <w:t>38, 39</w:t>
      </w:r>
      <w:r>
        <w:rPr>
          <w:rFonts w:eastAsia="Arial Unicode MS"/>
          <w:kern w:val="2"/>
          <w:sz w:val="24"/>
          <w:szCs w:val="24"/>
        </w:rPr>
        <w:t> </w:t>
      </w:r>
      <w:r>
        <w:rPr>
          <w:iCs/>
          <w:sz w:val="24"/>
          <w:szCs w:val="24"/>
        </w:rPr>
        <w:t>приложения 2 к приказу №</w:t>
      </w:r>
      <w:r>
        <w:rPr>
          <w:rFonts w:eastAsia="Arial Unicode MS"/>
          <w:kern w:val="2"/>
          <w:sz w:val="24"/>
          <w:szCs w:val="24"/>
        </w:rPr>
        <w:t> 269</w:t>
      </w:r>
      <w:r>
        <w:rPr>
          <w:iCs/>
          <w:sz w:val="24"/>
          <w:szCs w:val="24"/>
        </w:rPr>
        <w:t>, путем совмещения должностей осуществлять в образовательной организации преподавательскую работу в  группах, кружках, секциях.»</w:t>
      </w:r>
    </w:p>
    <w:p w14:paraId="631B178F">
      <w:pPr>
        <w:pStyle w:val="5"/>
        <w:numPr>
          <w:ilvl w:val="0"/>
          <w:numId w:val="2"/>
        </w:numPr>
        <w:tabs>
          <w:tab w:val="left" w:pos="1418"/>
        </w:tabs>
        <w:spacing w:after="0"/>
        <w:ind w:firstLine="720"/>
        <w:contextualSpacing/>
        <w:jc w:val="both"/>
        <w:rPr>
          <w:iCs/>
          <w:sz w:val="24"/>
          <w:szCs w:val="24"/>
        </w:rPr>
      </w:pPr>
      <w:r>
        <w:rPr>
          <w:iCs/>
          <w:sz w:val="24"/>
          <w:szCs w:val="24"/>
          <w:lang w:val="ru-RU"/>
        </w:rPr>
        <w:t>Дополнить</w:t>
      </w:r>
      <w:r>
        <w:rPr>
          <w:rFonts w:hint="default"/>
          <w:iCs/>
          <w:sz w:val="24"/>
          <w:szCs w:val="24"/>
          <w:lang w:val="ru-RU"/>
        </w:rPr>
        <w:t xml:space="preserve"> пункт 5.1.19 следующим абзацем: </w:t>
      </w:r>
    </w:p>
    <w:p w14:paraId="43BB6C71">
      <w:pPr>
        <w:pStyle w:val="5"/>
        <w:numPr>
          <w:ilvl w:val="0"/>
          <w:numId w:val="0"/>
        </w:numPr>
        <w:tabs>
          <w:tab w:val="left" w:pos="284"/>
          <w:tab w:val="left" w:pos="851"/>
          <w:tab w:val="left" w:pos="1134"/>
          <w:tab w:val="left" w:pos="1418"/>
        </w:tabs>
        <w:spacing w:after="0" w:line="288" w:lineRule="atLeast"/>
        <w:contextualSpacing/>
        <w:jc w:val="both"/>
        <w:rPr>
          <w:iCs/>
          <w:sz w:val="24"/>
          <w:szCs w:val="24"/>
        </w:rPr>
      </w:pPr>
      <w:r>
        <w:rPr>
          <w:rStyle w:val="8"/>
          <w:rFonts w:hint="default"/>
          <w:i w:val="0"/>
          <w:color w:val="auto"/>
          <w:sz w:val="24"/>
          <w:szCs w:val="24"/>
          <w:lang w:val="ru-RU"/>
        </w:rPr>
        <w:t>« -</w:t>
      </w:r>
      <w:r>
        <w:rPr>
          <w:rStyle w:val="8"/>
          <w:i w:val="0"/>
          <w:color w:val="auto"/>
          <w:sz w:val="24"/>
          <w:szCs w:val="24"/>
        </w:rPr>
        <w:t xml:space="preserve">похорон родственников, </w:t>
      </w:r>
      <w:r>
        <w:rPr>
          <w:sz w:val="24"/>
          <w:szCs w:val="24"/>
        </w:rPr>
        <w:t xml:space="preserve">призванных на военную службу по мобилизации или заключившего контракт в соответствии с пунктом 7 статьи 38 Федерального закона от 28 марта 1998 года N 53-ФЗ «О воинской обязанности и военной службе» либо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 и </w:t>
      </w:r>
      <w:r>
        <w:rPr>
          <w:rStyle w:val="8"/>
          <w:i w:val="0"/>
          <w:color w:val="auto"/>
          <w:sz w:val="24"/>
          <w:szCs w:val="24"/>
        </w:rPr>
        <w:t>погибших в ходе проведения: специальной военной операции, в том числе на территориях на которых введен правовой режим контртеррористической операции, контртеррористических операций, локальных военных конфликтов – один календарный день;</w:t>
      </w:r>
      <w:r>
        <w:rPr>
          <w:rStyle w:val="8"/>
          <w:rFonts w:hint="default"/>
          <w:i w:val="0"/>
          <w:color w:val="auto"/>
          <w:sz w:val="24"/>
          <w:szCs w:val="24"/>
          <w:lang w:val="ru-RU"/>
        </w:rPr>
        <w:t>»</w:t>
      </w:r>
    </w:p>
    <w:p w14:paraId="553B41CE">
      <w:pPr>
        <w:pStyle w:val="5"/>
        <w:numPr>
          <w:ilvl w:val="0"/>
          <w:numId w:val="2"/>
        </w:numPr>
        <w:tabs>
          <w:tab w:val="left" w:pos="1418"/>
        </w:tabs>
        <w:spacing w:after="0"/>
        <w:ind w:firstLine="720"/>
        <w:contextualSpacing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Пункт 5.1.19.1 </w:t>
      </w:r>
      <w:r>
        <w:rPr>
          <w:sz w:val="24"/>
          <w:szCs w:val="24"/>
        </w:rPr>
        <w:t>изменить и изложить в следующей редакции:</w:t>
      </w:r>
    </w:p>
    <w:p w14:paraId="1BD3C3E5">
      <w:pPr>
        <w:pStyle w:val="7"/>
        <w:tabs>
          <w:tab w:val="left" w:pos="1276"/>
          <w:tab w:val="left" w:pos="1418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highlight w:val="none"/>
          <w:shd w:val="clear"/>
        </w:rPr>
        <w:t>Правила внутреннего трудового распорядка</w:t>
      </w:r>
      <w:r>
        <w:rPr>
          <w:rFonts w:hint="default" w:ascii="Times New Roman" w:hAnsi="Times New Roman" w:cs="Times New Roman"/>
          <w:sz w:val="24"/>
          <w:szCs w:val="24"/>
          <w:highlight w:val="none"/>
          <w:shd w:val="clear"/>
          <w:lang w:val="ru-RU"/>
        </w:rPr>
        <w:t>»</w:t>
      </w:r>
      <w:r>
        <w:rPr>
          <w:rFonts w:ascii="Times New Roman" w:hAnsi="Times New Roman" w:cs="Times New Roman"/>
          <w:sz w:val="24"/>
          <w:szCs w:val="24"/>
          <w:highlight w:val="none"/>
          <w:shd w:val="clear"/>
        </w:rPr>
        <w:t xml:space="preserve"> являются приложением №4</w:t>
      </w:r>
      <w:r>
        <w:rPr>
          <w:rFonts w:ascii="Times New Roman" w:hAnsi="Times New Roman" w:cs="Times New Roman"/>
          <w:sz w:val="24"/>
          <w:szCs w:val="24"/>
        </w:rPr>
        <w:t xml:space="preserve">  к настоящему коллективному договору и утверждаются с учетом мнения выборного органа первичной профсоюзной организации в организации в соответствии с Трудовым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"https://login.consultant.ru/link/?req=doc&amp;base=RZR&amp;n=378776&amp;date=25.03.2021" </w:instrText>
      </w:r>
      <w:r>
        <w:rPr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t>кодексом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Российской Федерации, другими федеральными законами, а также с учетом особенностей, установленных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"https://login.consultant.ru/link/?req=doc&amp;base=RZR&amp;n=198999&amp;date=25.03.2021" </w:instrText>
      </w:r>
      <w:r>
        <w:rPr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t>приказом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№ 268, в том числе в них предусматривается:</w:t>
      </w:r>
    </w:p>
    <w:p w14:paraId="3A03C6DD">
      <w:pPr>
        <w:pStyle w:val="7"/>
        <w:tabs>
          <w:tab w:val="left" w:pos="1134"/>
          <w:tab w:val="left" w:pos="1276"/>
          <w:tab w:val="left" w:pos="1418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предоставление свободного дня (дней) для прохождения диспансеризации в порядке, предусмотренном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"https://login.consultant.ru/link/?req=doc&amp;base=RZR&amp;n=378776&amp;date=25.03.2021&amp;dst=2319&amp;fld=134" </w:instrText>
      </w:r>
      <w:r>
        <w:rPr>
          <w:sz w:val="24"/>
          <w:szCs w:val="24"/>
        </w:rPr>
        <w:fldChar w:fldCharType="separate"/>
      </w:r>
      <w:r>
        <w:rPr>
          <w:rFonts w:ascii="Times New Roman" w:hAnsi="Times New Roman" w:cs="Times New Roman"/>
          <w:sz w:val="24"/>
          <w:szCs w:val="24"/>
        </w:rPr>
        <w:t>статьей 185.1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Трудового кодекса Российской Федерации;</w:t>
      </w:r>
    </w:p>
    <w:p w14:paraId="4CFDB86A">
      <w:pPr>
        <w:pStyle w:val="7"/>
        <w:tabs>
          <w:tab w:val="left" w:pos="1134"/>
          <w:tab w:val="left" w:pos="1276"/>
          <w:tab w:val="left" w:pos="1418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освобождение педагогического работника от работы в целях реализации права лично присутствовать на заседании аттестационной комиссии при его аттестации с сохранением заработной платы;</w:t>
      </w:r>
    </w:p>
    <w:p w14:paraId="0F298A46">
      <w:pPr>
        <w:pStyle w:val="7"/>
        <w:tabs>
          <w:tab w:val="left" w:pos="1134"/>
          <w:tab w:val="left" w:pos="1276"/>
          <w:tab w:val="left" w:pos="1418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C668260">
      <w:pPr>
        <w:pStyle w:val="7"/>
        <w:tabs>
          <w:tab w:val="left" w:pos="1134"/>
          <w:tab w:val="left" w:pos="1276"/>
          <w:tab w:val="left" w:pos="1418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3EE4D9C">
      <w:pPr>
        <w:jc w:val="both"/>
        <w:rPr>
          <w:sz w:val="24"/>
          <w:szCs w:val="24"/>
        </w:rPr>
      </w:pPr>
      <w:r>
        <w:rPr>
          <w:sz w:val="24"/>
          <w:szCs w:val="24"/>
        </w:rPr>
        <w:t>в) работникам, проходящим вакцинацию от новой коронавирусной инфекции (</w:t>
      </w:r>
      <w:r>
        <w:rPr>
          <w:sz w:val="24"/>
          <w:szCs w:val="24"/>
          <w:lang w:val="en-US"/>
        </w:rPr>
        <w:t>COVID</w:t>
      </w:r>
      <w:r>
        <w:rPr>
          <w:sz w:val="24"/>
          <w:szCs w:val="24"/>
        </w:rPr>
        <w:t>-19) - два календарных дня.</w:t>
      </w:r>
    </w:p>
    <w:p w14:paraId="532279BE">
      <w:pPr>
        <w:numPr>
          <w:ilvl w:val="0"/>
          <w:numId w:val="2"/>
        </w:num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Изложить абзац </w:t>
      </w:r>
      <w:r>
        <w:rPr>
          <w:sz w:val="24"/>
          <w:szCs w:val="24"/>
          <w:highlight w:val="none"/>
        </w:rPr>
        <w:t xml:space="preserve">9 пункта 3.5.  Приложения к Коллективному договору №4 </w:t>
      </w:r>
      <w:r>
        <w:rPr>
          <w:sz w:val="24"/>
          <w:szCs w:val="24"/>
        </w:rPr>
        <w:t xml:space="preserve"> </w:t>
      </w:r>
      <w:r>
        <w:rPr>
          <w:iCs/>
          <w:sz w:val="24"/>
          <w:szCs w:val="24"/>
        </w:rPr>
        <w:t>«</w:t>
      </w:r>
      <w:r>
        <w:rPr>
          <w:sz w:val="24"/>
          <w:szCs w:val="24"/>
        </w:rPr>
        <w:t>Правила внутреннего трудового распорядка муниципального дошкольного образовательного учреждения детского сада комбинированного вида №15 г.Сердобска» в следующей редакции:</w:t>
      </w:r>
    </w:p>
    <w:p w14:paraId="6CE02DC0">
      <w:pPr>
        <w:jc w:val="both"/>
        <w:rPr>
          <w:sz w:val="24"/>
          <w:szCs w:val="24"/>
        </w:rPr>
      </w:pPr>
      <w:r>
        <w:rPr>
          <w:sz w:val="24"/>
          <w:szCs w:val="24"/>
        </w:rPr>
        <w:t>«При реализации образовательных программ дошкольного образования педагогическими работниками осуществляется подготовка двух документов: журнала посещаемости и календарно-тематического плана согласно Приказу Министерства просвещения Российской Федерации  от 6 ноября 2024 г.. №779»</w:t>
      </w:r>
    </w:p>
    <w:p w14:paraId="357E5BA0">
      <w:pPr>
        <w:numPr>
          <w:ilvl w:val="0"/>
          <w:numId w:val="2"/>
        </w:num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Исключить из пункта 3.5.  Приложения к Коллективному договору №4 </w:t>
      </w:r>
      <w:r>
        <w:rPr>
          <w:iCs/>
          <w:sz w:val="24"/>
          <w:szCs w:val="24"/>
        </w:rPr>
        <w:t>«</w:t>
      </w:r>
      <w:r>
        <w:rPr>
          <w:sz w:val="24"/>
          <w:szCs w:val="24"/>
        </w:rPr>
        <w:t>Правила внутреннего трудового распорядка муниципального дошкольного образовательного учреждения детского сада комбинированного вида №15 г.Сердобска» абзац № 24.</w:t>
      </w:r>
    </w:p>
    <w:p w14:paraId="2678C24D">
      <w:pPr>
        <w:jc w:val="both"/>
        <w:rPr>
          <w:sz w:val="24"/>
          <w:szCs w:val="24"/>
        </w:rPr>
      </w:pPr>
    </w:p>
    <w:p w14:paraId="745E8055">
      <w:pPr>
        <w:pBdr>
          <w:bottom w:val="single" w:color="auto" w:sz="4" w:space="1"/>
        </w:pBd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Настоящее дополнительное соглашение вступает в силу 1</w:t>
      </w:r>
      <w:r>
        <w:rPr>
          <w:rFonts w:hint="default"/>
          <w:sz w:val="24"/>
          <w:szCs w:val="24"/>
          <w:lang w:val="ru-RU"/>
        </w:rPr>
        <w:t>2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ru-RU"/>
        </w:rPr>
        <w:t>марта</w:t>
      </w:r>
      <w:r>
        <w:rPr>
          <w:sz w:val="24"/>
          <w:szCs w:val="24"/>
        </w:rPr>
        <w:t xml:space="preserve"> 202</w:t>
      </w:r>
      <w:r>
        <w:rPr>
          <w:rFonts w:hint="default"/>
          <w:sz w:val="24"/>
          <w:szCs w:val="24"/>
          <w:lang w:val="ru-RU"/>
        </w:rPr>
        <w:t>6</w:t>
      </w:r>
      <w:r>
        <w:rPr>
          <w:sz w:val="24"/>
          <w:szCs w:val="24"/>
        </w:rPr>
        <w:t xml:space="preserve"> года и является неотъемлемой частью Коллективного договора </w:t>
      </w:r>
    </w:p>
    <w:p w14:paraId="731D1550">
      <w:pPr>
        <w:pBdr>
          <w:bottom w:val="single" w:color="auto" w:sz="4" w:space="1"/>
        </w:pBdr>
        <w:jc w:val="both"/>
        <w:rPr>
          <w:rFonts w:hint="default"/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муниципального</w:t>
      </w:r>
      <w:r>
        <w:rPr>
          <w:rFonts w:hint="default"/>
          <w:b/>
          <w:bCs/>
          <w:sz w:val="24"/>
          <w:szCs w:val="24"/>
          <w:lang w:val="ru-RU"/>
        </w:rPr>
        <w:t xml:space="preserve"> дошкольного образовательного учреждения детского сада комбинированного вида №15 г.Сердобска</w:t>
      </w:r>
      <w:r>
        <w:rPr>
          <w:i/>
          <w:sz w:val="24"/>
          <w:szCs w:val="24"/>
          <w:highlight w:val="none"/>
        </w:rPr>
        <w:t xml:space="preserve"> </w:t>
      </w:r>
      <w:r>
        <w:rPr>
          <w:sz w:val="24"/>
          <w:szCs w:val="24"/>
          <w:highlight w:val="none"/>
        </w:rPr>
        <w:t>на 202</w:t>
      </w:r>
      <w:r>
        <w:rPr>
          <w:rFonts w:hint="default"/>
          <w:sz w:val="24"/>
          <w:szCs w:val="24"/>
          <w:highlight w:val="none"/>
          <w:lang w:val="ru-RU"/>
        </w:rPr>
        <w:t>3</w:t>
      </w:r>
      <w:r>
        <w:rPr>
          <w:sz w:val="24"/>
          <w:szCs w:val="24"/>
          <w:highlight w:val="none"/>
        </w:rPr>
        <w:t>- 202</w:t>
      </w:r>
      <w:r>
        <w:rPr>
          <w:rFonts w:hint="default"/>
          <w:sz w:val="24"/>
          <w:szCs w:val="24"/>
          <w:highlight w:val="none"/>
          <w:lang w:val="ru-RU"/>
        </w:rPr>
        <w:t xml:space="preserve">6 </w:t>
      </w:r>
      <w:r>
        <w:rPr>
          <w:sz w:val="24"/>
          <w:szCs w:val="24"/>
          <w:highlight w:val="none"/>
        </w:rPr>
        <w:t>годы.</w:t>
      </w:r>
    </w:p>
    <w:p w14:paraId="43D6B763">
      <w:pPr>
        <w:jc w:val="both"/>
        <w:rPr>
          <w:color w:val="FF0000"/>
          <w:sz w:val="24"/>
          <w:szCs w:val="24"/>
        </w:rPr>
      </w:pPr>
      <w:r>
        <w:rPr>
          <w:bCs/>
          <w:i/>
          <w:sz w:val="24"/>
          <w:szCs w:val="24"/>
          <w:highlight w:val="none"/>
        </w:rPr>
        <w:t>(</w:t>
      </w:r>
      <w:r>
        <w:rPr>
          <w:i/>
          <w:sz w:val="24"/>
          <w:szCs w:val="24"/>
          <w:highlight w:val="none"/>
        </w:rPr>
        <w:t>полное наименование общеобразовательной организации в соответствии с её уставом)</w:t>
      </w:r>
      <w:r>
        <w:rPr>
          <w:sz w:val="24"/>
          <w:szCs w:val="24"/>
        </w:rPr>
        <w:t xml:space="preserve"> </w:t>
      </w:r>
    </w:p>
    <w:p w14:paraId="4413076A"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>
      <w:pgSz w:w="11906" w:h="16838"/>
      <w:pgMar w:top="480" w:right="986" w:bottom="998" w:left="108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63F269"/>
    <w:multiLevelType w:val="singleLevel"/>
    <w:tmpl w:val="C863F269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2B718E9B"/>
    <w:multiLevelType w:val="singleLevel"/>
    <w:tmpl w:val="2B718E9B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633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99"/>
    <w:rPr>
      <w:color w:val="0000FF"/>
      <w:u w:val="single"/>
    </w:rPr>
  </w:style>
  <w:style w:type="paragraph" w:styleId="5">
    <w:name w:val="Body Text 3"/>
    <w:basedOn w:val="1"/>
    <w:semiHidden/>
    <w:unhideWhenUsed/>
    <w:qFormat/>
    <w:uiPriority w:val="99"/>
    <w:pPr>
      <w:spacing w:after="120"/>
    </w:pPr>
    <w:rPr>
      <w:sz w:val="16"/>
      <w:szCs w:val="16"/>
    </w:r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paragraph" w:customStyle="1" w:styleId="7">
    <w:name w:val="ConsPlusNormal"/>
    <w:qFormat/>
    <w:uiPriority w:val="0"/>
    <w:pPr>
      <w:widowControl w:val="0"/>
      <w:suppressAutoHyphens/>
      <w:autoSpaceDE w:val="0"/>
      <w:ind w:firstLine="720"/>
    </w:pPr>
    <w:rPr>
      <w:rFonts w:ascii="Arial" w:hAnsi="Arial" w:eastAsia="Times New Roman" w:cs="Arial"/>
      <w:kern w:val="1"/>
      <w:lang w:val="ru-RU" w:eastAsia="ar-SA" w:bidi="ar-SA"/>
    </w:rPr>
  </w:style>
  <w:style w:type="character" w:customStyle="1" w:styleId="8">
    <w:name w:val="Subtle Emphasis"/>
    <w:qFormat/>
    <w:uiPriority w:val="19"/>
    <w:rPr>
      <w:i/>
      <w:iCs/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2026-03-31T10:44:46Z</dcterms:created>
  <dc:creator>Марина</dc:creator>
  <cp:lastModifiedBy>Марина</cp:lastModifiedBy>
  <dcterms:modified xsi:type="dcterms:W3CDTF">2026-03-31T10:52:10Z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6AF7A9530C2C4F3599B89DF0B4155DA7_12</vt:lpwstr>
  </property>
</Properties>
</file>